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Style w:val="a6"/>
          <w:rFonts w:ascii="Segoe UI" w:hAnsi="Segoe UI" w:cs="Segoe UI"/>
          <w:color w:val="0F1A25"/>
          <w:sz w:val="32"/>
          <w:szCs w:val="27"/>
        </w:rPr>
        <w:t>Баллада о манекенах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Style w:val="a6"/>
          <w:rFonts w:ascii="Segoe UI" w:hAnsi="Segoe UI" w:cs="Segoe UI"/>
          <w:color w:val="0F1A25"/>
          <w:sz w:val="28"/>
          <w:szCs w:val="23"/>
        </w:rPr>
        <w:t>Автор слов: </w:t>
      </w:r>
      <w:r w:rsidRPr="00010624">
        <w:rPr>
          <w:rFonts w:ascii="Segoe UI" w:hAnsi="Segoe UI" w:cs="Segoe UI"/>
          <w:color w:val="0F1A25"/>
          <w:sz w:val="28"/>
          <w:szCs w:val="23"/>
        </w:rPr>
        <w:t xml:space="preserve">Юрий </w:t>
      </w:r>
      <w:proofErr w:type="spellStart"/>
      <w:r w:rsidRPr="00010624">
        <w:rPr>
          <w:rFonts w:ascii="Segoe UI" w:hAnsi="Segoe UI" w:cs="Segoe UI"/>
          <w:color w:val="0F1A25"/>
          <w:sz w:val="28"/>
          <w:szCs w:val="23"/>
        </w:rPr>
        <w:t>Энтин</w:t>
      </w:r>
      <w:proofErr w:type="spellEnd"/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010624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Мы элегантны неизменно,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Изящны жесты наших рук.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У нас нет сердца под кримпленом,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И значит нет сердечных мук.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Любовь, отчаянья, измена -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Пустые громкие слова.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Как хорошо быть манекеном, как хорошо быть манекеном!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Для нас всё в этом мире трын-трава!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Для нас всё в этом мире трын-трава!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Пусть летом солнце светит ярко,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Зимой деревья в серебре.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Но нам не холодно, не жарко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Ни в сентябре, ни в декабре.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Не дрогнет твердое колено,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Не закружится голова!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Как хорошо быть манекеном, как хорошо быть манекеном!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Для нас всё в этом мире трын-трава!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Не надо нам за счастье биться,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Возиться с малыми детьми,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Но вдруг когда-нибудь присниться,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Что были в прошлом мы людьми.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Но с юных лет назначив цену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Высоким чувствам и словам,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Мы превратились в манекены, мы превратились в манекены!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Для нас всё в этом мире трын-трава!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Для нас всё в этом мире трын-трава!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Стоят в витрине манекены,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Изящны жесты тонких рук.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Коль нету сердца под кримпленом,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То значит нет сердечных мук.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lastRenderedPageBreak/>
        <w:t>У равнодушного полена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Не закружится голова.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Стоят в витрине манекены, стоят в витрине манекены!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Для них всё в этом мире трын-трава!</w:t>
      </w:r>
    </w:p>
    <w:p w:rsidR="00010624" w:rsidRPr="00010624" w:rsidRDefault="00010624" w:rsidP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Для них всё в этом мире трын-трава!</w:t>
      </w:r>
    </w:p>
    <w:p w:rsidR="00BB1127" w:rsidRPr="00010624" w:rsidRDefault="0001062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10624">
        <w:rPr>
          <w:rFonts w:ascii="Segoe UI" w:hAnsi="Segoe UI" w:cs="Segoe UI"/>
          <w:color w:val="0F1A25"/>
          <w:sz w:val="28"/>
          <w:szCs w:val="23"/>
        </w:rPr>
        <w:t>Для них всё в этом мире трын-трава!</w:t>
      </w:r>
      <w:bookmarkStart w:id="0" w:name="_GoBack"/>
      <w:bookmarkEnd w:id="0"/>
      <w:r w:rsidR="00161D2B" w:rsidRPr="00010624">
        <w:rPr>
          <w:noProof/>
          <w:sz w:val="1340"/>
          <w:szCs w:val="32"/>
        </w:rPr>
        <w:drawing>
          <wp:anchor distT="0" distB="0" distL="114300" distR="114300" simplePos="0" relativeHeight="251658240" behindDoc="0" locked="0" layoutInCell="1" hidden="0" allowOverlap="1" wp14:anchorId="5A781358" wp14:editId="4B8AEDF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1062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0B1" w:rsidRDefault="00D710B1">
      <w:r>
        <w:separator/>
      </w:r>
    </w:p>
  </w:endnote>
  <w:endnote w:type="continuationSeparator" w:id="0">
    <w:p w:rsidR="00D710B1" w:rsidRDefault="00D7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0B1" w:rsidRDefault="00D710B1">
      <w:r>
        <w:separator/>
      </w:r>
    </w:p>
  </w:footnote>
  <w:footnote w:type="continuationSeparator" w:id="0">
    <w:p w:rsidR="00D710B1" w:rsidRDefault="00D71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6CCC"/>
    <w:rsid w:val="00476E9B"/>
    <w:rsid w:val="004836FF"/>
    <w:rsid w:val="0049263C"/>
    <w:rsid w:val="004A7BF8"/>
    <w:rsid w:val="004C0095"/>
    <w:rsid w:val="004D1E53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10B1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2026-06-17T14:26:00Z</dcterms:created>
  <dcterms:modified xsi:type="dcterms:W3CDTF">2026-06-17T14:26:00Z</dcterms:modified>
</cp:coreProperties>
</file>